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938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生物酶反应器的维护保养方法</w:t>
      </w:r>
      <w:bookmarkEnd w:id="0"/>
    </w:p>
    <w:p w14:paraId="7AB49C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一、日常操作规范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72B29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‌1、环境参数精确控制‌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D00D4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‌温度与pH调节‌：维持酶最适反应条件(如嗜热酶需50–70℃)，pH波动需≤±0.2，避免酶失活。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A0A0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‌流体稳定性‌：恒定流速与搅拌速度(25–200 rpm)，减少固定化酶载体的机械冲击。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1916C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‌2、防污染管理‌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58342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‌无菌操作‌：启用前高温灭菌(121℃, 30min)或化学消毒(0.5%次氯酸钠)，进料端安装除菌过滤器。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7E58F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‌污染监测‌：每批次检测微生物污染(如ATP生物荧光法)，异常时立即停机处理。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2226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二、核心组件保养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1A4CC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‌1、酶载体/固定化系统‌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8862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‌活性监测‌：定期测试底物转化率，活性下降&gt;20%时需更换或再生载体。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C9182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‌载体完整性检查‌：观察微球/颗粒是否碎裂(碎裂率&gt;5%需更换)。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FE2D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‌2、传感器与仪表维护‌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1EDD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‌DO/pH电极‌：每3个月更换电解液并极化6小时，膜组件异常时及时更换。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7885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‌流量校准‌：每月校验流速偏差(&gt;±5%需重新标定)。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CD15E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三、清洗与再生程序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E386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‌1、物理清洗‌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DD410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‌反冲与冲洗‌：每日用去离子水反冲洗管路(压力≤0.1MPa)，清除残留底物。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4348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‌膜维护‌(若含分离膜)：每周空气擦洗防堵塞，通量下降&gt;20%时启动化学清洗。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197D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‌2、化学清洗‌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E6FC9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‌常规清洗‌：每批次后用0.1M NaOH或专用酶清洗剂循环30分钟，去除蛋白沉积。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5D38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‌深度再生‌：每10批次采用酸碱交替法(pH2盐酸→pH12氢氧化钠)浸泡2小时。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0686E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‌敏感酶保护‌：脂肪酶等剪切敏感型酶需选用低剪切力搅拌桨(如锚式)。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DE182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四、特殊系统维护要点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9189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‌1、连续流微通道反应器‌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C436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‌防堵塞‌：进料端增设&lt;100μm过滤器，实时监测压差(ΔP&gt;15%需排查)。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32EF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‌材料保护‌：避免强氧化剂清洗玻璃/陶瓷微通道，防止腐蚀。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49C9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‌2、停机维护‌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232A0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排空残液并注入惰性气体(如N₂)防氧化。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E6A09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固定化细胞系统停机&gt;72小时需注入保护液(含5%甘油缓冲液)。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07185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五、周期维护任务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AF0B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‌1、月度任务‌：传感器校准、载体完整性检查。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5C51E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‌2、季度任务‌：全面化学清洗(酸碱交替+酶清洗剂)。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E3A2C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‌3、年度任务‌：密封件(O型圈)更换、系统性能验证(底物转化率测试)。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174E4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‌关键提示‌：强酸/碱清洗后需彻底冲洗至中性，残留药剂会不可逆损伤酶活性；生物酶专用清洁剂(如含蛋白酶复合物)对有机污染清除效率比普通清洁剂高40%以上。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3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2025-09-25T06:31:31Z</dcterms:created>
  <dc:creator>Mt</dc:creator>
  <cp:lastModifiedBy>制药网阳阳</cp:lastModifiedBy>
  <dcterms:modified xsi:type="dcterms:W3CDTF">2025-09-25T06:31:48Z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677BF34B1B704D198DB779FA4F5E2C4F_12</vt:lpwstr>
  </property>
</Properties>
</file>