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504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42A725"/>
          <w:spacing w:val="0"/>
          <w:sz w:val="45"/>
          <w:szCs w:val="4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2A725"/>
          <w:spacing w:val="0"/>
          <w:sz w:val="45"/>
          <w:szCs w:val="45"/>
          <w:bdr w:val="none" w:color="auto" w:sz="0" w:space="0"/>
        </w:rPr>
        <w:t>冷冻虾仁加工线多级分选与重量检测解决方案</w:t>
      </w:r>
    </w:p>
    <w:p w14:paraId="173C607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客户：一家大型水产加工企业，主要产品为出口级速冻虾仁。</w:t>
      </w:r>
    </w:p>
    <w:p w14:paraId="58CB059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核心痛点：</w:t>
      </w:r>
    </w:p>
    <w:p w14:paraId="5C01C52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right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规格分级效率低：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传统依靠人工目测或静态秤分选虾仁规格（如每磅/每公斤只数），速度慢、误差大，导致产品规格混级，影响售价和客户信任。</w:t>
      </w:r>
    </w:p>
    <w:p w14:paraId="52B8D8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净含量控制难：</w:t>
      </w:r>
    </w:p>
    <w:p w14:paraId="1A759D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right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成本损失：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过度灌装（“赠重"）导致巨额利润流失。例如，每条生产线每天生产数吨产品，每袋多装1-2克，累积损失惊人。</w:t>
      </w:r>
    </w:p>
    <w:p w14:paraId="27BBD9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合规风险：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重量不足会面临市场监管处罚和客户索赔，尤其对于出口产品。</w:t>
      </w:r>
    </w:p>
    <w:p w14:paraId="6E1B000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生产过程黑盒化：缺乏实时数据，无法知道每条生产线的准确产出、合格率以及原料利用率，管理决策缺乏依据。</w:t>
      </w:r>
    </w:p>
    <w:p w14:paraId="3BD462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劳动力依赖性强：高强度、重复性的分选和复检工作，招工难，且人工成本持续上升。</w:t>
      </w:r>
    </w:p>
    <w:p w14:paraId="014C343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69865" cy="5269865"/>
            <wp:effectExtent l="0" t="0" r="698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08016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3040" cy="5273040"/>
            <wp:effectExtent l="0" t="0" r="3810" b="381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3D602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二、 解决方案：集成多通道重量检测分选机</w:t>
      </w:r>
    </w:p>
    <w:p w14:paraId="5A6A3A4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在冷冻虾仁的单个冻结（IQF）后、包装前的关键工位，部署了多通道在线重量检测分选机。</w:t>
      </w:r>
    </w:p>
    <w:p w14:paraId="7726589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系统核心构成与特点：</w:t>
      </w:r>
    </w:p>
    <w:p w14:paraId="52609D2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多通道高速秤：</w:t>
      </w:r>
    </w:p>
    <w:p w14:paraId="3CEC592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设计有多个并列的称重通道，可同时对多个产品流进行称重，极大提升分选效率。</w:t>
      </w:r>
    </w:p>
    <w:p w14:paraId="39E81FE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高精度与抗干扰：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采用专门应对低温、潮湿环境的传感器和滤波技术，保证在冷冻环境下依然保持±0.2克的高精度。</w:t>
      </w:r>
    </w:p>
    <w:p w14:paraId="280ECB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智能分选机构：</w:t>
      </w:r>
    </w:p>
    <w:p w14:paraId="1A2CE6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根据称重结果，系统通过压缩空气喷嘴或微型拨杆，将虾仁精准地吹入或拨入对应的收集槽中。</w:t>
      </w:r>
    </w:p>
    <w:p w14:paraId="132CA2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动作轻柔：避免对虾仁表面造成损伤，保持产品完整度。</w:t>
      </w:r>
    </w:p>
    <w:p w14:paraId="581DBC6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多级分选逻辑：</w:t>
      </w:r>
    </w:p>
    <w:p w14:paraId="13C3F86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规格分选：系统预设多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个重量等级（如：&lt;10g, 10-15g, 15-20g, &gt;20g），将不同大小的虾仁分选到不同区域，实现精准的规格分级。</w:t>
      </w:r>
    </w:p>
    <w:p w14:paraId="6AD7BB9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重量复检与剔除：在包装工位前，可设置第二台检重秤，对即将装袋的产品进行最终重量复核，确保净含量达标，并自动剔除超重或欠重包装。</w:t>
      </w:r>
    </w:p>
    <w:p w14:paraId="6F76F25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数据管理系统：</w:t>
      </w:r>
    </w:p>
    <w:p w14:paraId="5C1AE3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实时报表：实时显示各级别虾仁的数量、百分比、总重量、平均重量等。</w:t>
      </w:r>
    </w:p>
    <w:p w14:paraId="041EBF6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产出与成本控制：精确统计每条线的原料投入和成品产出，计算得率，为成本核算提供精准数据。</w:t>
      </w:r>
    </w:p>
    <w:p w14:paraId="3A65A7B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777"/>
          <w:spacing w:val="0"/>
          <w:sz w:val="21"/>
          <w:szCs w:val="21"/>
          <w:bdr w:val="none" w:color="auto" w:sz="0" w:space="0"/>
          <w:shd w:val="clear" w:fill="FFFFFF"/>
        </w:rPr>
        <w:t>趋势分析：通过重量分布趋势，可以反向推断上游虾源的大小均匀度，为采购提供参考。</w:t>
      </w:r>
    </w:p>
    <w:p w14:paraId="034BA88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/>
          <w:b w:val="0"/>
          <w:bCs w:val="0"/>
          <w:color w:val="0000FF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3D02BF"/>
    <w:rsid w:val="136F5E3F"/>
    <w:rsid w:val="28B8039C"/>
    <w:rsid w:val="299013F5"/>
    <w:rsid w:val="43923F81"/>
    <w:rsid w:val="575E6EE0"/>
    <w:rsid w:val="68DA17D8"/>
    <w:rsid w:val="6A9B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646</Words>
  <Characters>670</Characters>
  <Lines>0</Lines>
  <Paragraphs>0</Paragraphs>
  <TotalTime>15</TotalTime>
  <ScaleCrop>false</ScaleCrop>
  <LinksUpToDate>false</LinksUpToDate>
  <CharactersWithSpaces>671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2025-12-16T01:27:00Z</dcterms:created>
  <dc:creator>Mt</dc:creator>
  <cp:lastModifiedBy>WPS_1646873444</cp:lastModifiedBy>
  <dcterms:modified xsi:type="dcterms:W3CDTF">2025-12-18T07:55:34Z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eyJoZGlkIjoiYjA5ZmJiMTJkMzI5ZGI2NmMzYTkyYWEzODg2ZmUwZmMiLCJ1c2VySWQiOiIxMzQyNTAwNTc0In0=</vt:lpwstr>
  </property>
  <property fmtid="{D5CDD505-2E9C-101B-9397-08002B2CF9AE}" pid="4" name="ICV">
    <vt:lpwstr>7EFC36832D454735A59E5E7FC0307018_12</vt:lpwstr>
  </property>
</Properties>
</file>